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9F4BCA">
        <w:t xml:space="preserve">Current vs </w:t>
      </w:r>
      <w:proofErr w:type="spellStart"/>
      <w:r w:rsidR="0075739A">
        <w:t>vs</w:t>
      </w:r>
      <w:proofErr w:type="spellEnd"/>
      <w:r w:rsidR="0075739A">
        <w:t xml:space="preserve"> </w:t>
      </w:r>
      <w:r w:rsidR="009F4BCA">
        <w:t xml:space="preserve">compact </w:t>
      </w:r>
      <w:r w:rsidR="0075739A">
        <w:t>burst mapping</w:t>
      </w:r>
    </w:p>
    <w:p w:rsidR="003B5A41" w:rsidRDefault="008317F7" w:rsidP="003B5A41">
      <w:pPr>
        <w:pStyle w:val="Heading1"/>
        <w:rPr>
          <w:lang w:val="sv-SE"/>
        </w:rPr>
      </w:pPr>
      <w:r>
        <w:rPr>
          <w:lang w:val="sv-SE"/>
        </w:rPr>
        <w:t>Introduction</w:t>
      </w:r>
    </w:p>
    <w:p w:rsidR="008317F7" w:rsidRPr="00F857F5" w:rsidRDefault="008317F7" w:rsidP="00F857F5">
      <w:pPr>
        <w:pStyle w:val="BodyText"/>
      </w:pPr>
      <w:r w:rsidRPr="00F857F5">
        <w:t xml:space="preserve">At GERAN#62 a new feasibility study named Cellular System Support for Ultra Low Complexity and Low Throughput Internet of Things (WI code: </w:t>
      </w:r>
      <w:proofErr w:type="spellStart"/>
      <w:r w:rsidRPr="00F857F5">
        <w:t>FS_IoT_LC</w:t>
      </w:r>
      <w:proofErr w:type="spellEnd"/>
      <w:r w:rsidRPr="00F857F5">
        <w:t xml:space="preserve">)  was approved, see </w:t>
      </w:r>
      <w:r w:rsidRPr="00F857F5">
        <w:fldChar w:fldCharType="begin"/>
      </w:r>
      <w:r w:rsidRPr="00F857F5">
        <w:instrText xml:space="preserve"> REF _Ref397674406 \r \h </w:instrText>
      </w:r>
      <w:r w:rsidR="00F857F5">
        <w:instrText xml:space="preserve"> \* MERGEFORMAT </w:instrText>
      </w:r>
      <w:r w:rsidRPr="00F857F5">
        <w:fldChar w:fldCharType="separate"/>
      </w:r>
      <w:r w:rsidRPr="00F857F5">
        <w:t>[1]</w:t>
      </w:r>
      <w:r w:rsidRPr="00F857F5">
        <w:fldChar w:fldCharType="end"/>
      </w:r>
      <w:r w:rsidRPr="00F857F5">
        <w:t>.</w:t>
      </w:r>
    </w:p>
    <w:p w:rsidR="008317F7" w:rsidRPr="00F857F5" w:rsidRDefault="008317F7" w:rsidP="00F857F5">
      <w:pPr>
        <w:pStyle w:val="BodyText"/>
      </w:pPr>
      <w:r w:rsidRPr="00F857F5">
        <w:t xml:space="preserve">One of the main objectives </w:t>
      </w:r>
      <w:r w:rsidR="00D846DF">
        <w:t xml:space="preserve">in </w:t>
      </w:r>
      <w:proofErr w:type="spellStart"/>
      <w:r w:rsidR="00D846DF">
        <w:t>FS_IoT_LC</w:t>
      </w:r>
      <w:proofErr w:type="spellEnd"/>
      <w:r w:rsidR="00D846DF">
        <w:t xml:space="preserve"> </w:t>
      </w:r>
      <w:r w:rsidRPr="00F857F5">
        <w:t xml:space="preserve">is to increase the coverage compared to existing GPRS services. </w:t>
      </w:r>
      <w:r w:rsidR="00D846DF">
        <w:t>In case of evolving GSM, t</w:t>
      </w:r>
      <w:r w:rsidRPr="00F857F5">
        <w:t>he most straight forward way is to make use of blind repetitions. This is what has been proposed for the E</w:t>
      </w:r>
      <w:r w:rsidR="00D846DF">
        <w:t xml:space="preserve">xtended </w:t>
      </w:r>
      <w:r w:rsidRPr="00F857F5">
        <w:t>C</w:t>
      </w:r>
      <w:r w:rsidR="00D846DF">
        <w:t xml:space="preserve">overage </w:t>
      </w:r>
      <w:r w:rsidRPr="00F857F5">
        <w:t>GSM</w:t>
      </w:r>
      <w:r w:rsidR="00D846DF">
        <w:t xml:space="preserve"> (EC-GSM)</w:t>
      </w:r>
      <w:r w:rsidRPr="00F857F5">
        <w:t xml:space="preserve"> concept (earlier known as GSM Evolution), see </w:t>
      </w:r>
      <w:r w:rsidR="00E31EC2" w:rsidRPr="00F857F5">
        <w:fldChar w:fldCharType="begin"/>
      </w:r>
      <w:r w:rsidR="00E31EC2" w:rsidRPr="00F857F5">
        <w:instrText xml:space="preserve"> REF _Ref409863848 \r \h </w:instrText>
      </w:r>
      <w:r w:rsidR="00F857F5">
        <w:instrText xml:space="preserve"> \* MERGEFORMAT </w:instrText>
      </w:r>
      <w:r w:rsidR="00E31EC2" w:rsidRPr="00F857F5">
        <w:fldChar w:fldCharType="separate"/>
      </w:r>
      <w:r w:rsidR="00E31EC2" w:rsidRPr="00F857F5">
        <w:t>[2]</w:t>
      </w:r>
      <w:r w:rsidR="00E31EC2" w:rsidRPr="00F857F5">
        <w:fldChar w:fldCharType="end"/>
      </w:r>
      <w:r w:rsidRPr="00F857F5">
        <w:t>.</w:t>
      </w:r>
    </w:p>
    <w:p w:rsidR="00A82BB0" w:rsidRPr="00F857F5" w:rsidRDefault="00A82BB0" w:rsidP="00F857F5">
      <w:pPr>
        <w:pStyle w:val="BodyText"/>
      </w:pPr>
      <w:r w:rsidRPr="00F857F5">
        <w:t xml:space="preserve">In this contribution, the </w:t>
      </w:r>
      <w:r w:rsidR="0075739A" w:rsidRPr="00F857F5">
        <w:t xml:space="preserve">burst </w:t>
      </w:r>
      <w:r w:rsidRPr="00F857F5">
        <w:t xml:space="preserve">mapping </w:t>
      </w:r>
      <w:r w:rsidR="0075739A" w:rsidRPr="00F857F5">
        <w:t>of traffic channels and their associated control channels are considered</w:t>
      </w:r>
      <w:r w:rsidRPr="00F857F5">
        <w:t>.</w:t>
      </w:r>
      <w:r w:rsidR="0075739A" w:rsidRPr="00F857F5">
        <w:t xml:space="preserve"> It is concluded that the current burst mapping over a block is maintained on the DL while a more compact burst mapping is used for UL transmissions.</w:t>
      </w:r>
    </w:p>
    <w:p w:rsidR="00483F8D" w:rsidRDefault="00483F8D" w:rsidP="00483F8D">
      <w:pPr>
        <w:pStyle w:val="Heading1"/>
      </w:pPr>
      <w:r>
        <w:t xml:space="preserve">Compact </w:t>
      </w:r>
      <w:r w:rsidR="00A233E2">
        <w:t>vs current</w:t>
      </w:r>
      <w:r>
        <w:t xml:space="preserve"> burst mapping</w:t>
      </w:r>
    </w:p>
    <w:p w:rsidR="00204B00" w:rsidRDefault="00483F8D" w:rsidP="00F857F5">
      <w:pPr>
        <w:pStyle w:val="BodyText"/>
      </w:pPr>
      <w:r>
        <w:t>As discussed during GERAN#63</w:t>
      </w:r>
      <w:r w:rsidR="00204B00">
        <w:t xml:space="preserve"> and in </w:t>
      </w:r>
      <w:r w:rsidR="00C80AFA">
        <w:fldChar w:fldCharType="begin"/>
      </w:r>
      <w:r w:rsidR="00C80AFA">
        <w:instrText xml:space="preserve"> REF _Ref410180949 \r \h </w:instrText>
      </w:r>
      <w:r w:rsidR="00C80AFA">
        <w:fldChar w:fldCharType="separate"/>
      </w:r>
      <w:r w:rsidR="00C80AFA">
        <w:t>[5]</w:t>
      </w:r>
      <w:r w:rsidR="00C80AFA">
        <w:fldChar w:fldCharType="end"/>
      </w:r>
      <w:r>
        <w:t xml:space="preserve">, </w:t>
      </w:r>
      <w:r w:rsidR="00204B00">
        <w:t>it is possible to use a more</w:t>
      </w:r>
      <w:r>
        <w:t xml:space="preserve"> compact burst mapping than used today, in case of repetitions over multiple TTIs</w:t>
      </w:r>
      <w:r w:rsidR="00204B00">
        <w:t>.</w:t>
      </w:r>
      <w:r>
        <w:t xml:space="preserve"> </w:t>
      </w:r>
    </w:p>
    <w:p w:rsidR="00483F8D" w:rsidRDefault="00204B00" w:rsidP="00F857F5">
      <w:pPr>
        <w:pStyle w:val="BodyText"/>
      </w:pPr>
      <w:r>
        <w:t>T</w:t>
      </w:r>
      <w:r w:rsidR="00483F8D">
        <w:t xml:space="preserve">he separation between instances of the same burst is </w:t>
      </w:r>
      <w:r>
        <w:t xml:space="preserve">with the current burst mapping </w:t>
      </w:r>
      <w:r w:rsidR="00483F8D">
        <w:t xml:space="preserve">separated by four TDMA frames. In a more compact burst mapping, the bursts could instead be mapped on consecutive TDMA frames. Both mapping options are shown in </w:t>
      </w:r>
      <w:r>
        <w:fldChar w:fldCharType="begin"/>
      </w:r>
      <w:r>
        <w:instrText xml:space="preserve"> REF _Ref409868024 \h </w:instrText>
      </w:r>
      <w:r w:rsidR="00F857F5">
        <w:instrText xml:space="preserve"> \* MERGEFORMAT </w:instrText>
      </w:r>
      <w:r>
        <w:fldChar w:fldCharType="separate"/>
      </w:r>
      <w:r>
        <w:t xml:space="preserve">Figure </w:t>
      </w:r>
      <w:r>
        <w:rPr>
          <w:noProof/>
        </w:rPr>
        <w:t>1</w:t>
      </w:r>
      <w:r>
        <w:fldChar w:fldCharType="end"/>
      </w:r>
      <w:r w:rsidR="00483F8D">
        <w:t xml:space="preserve"> for eight times repetition</w:t>
      </w:r>
    </w:p>
    <w:p w:rsidR="00483F8D" w:rsidRDefault="00483F8D" w:rsidP="00F857F5">
      <w:pPr>
        <w:pStyle w:val="BodyText"/>
      </w:pPr>
      <w:r>
        <w:t xml:space="preserve">In the </w:t>
      </w:r>
      <w:r w:rsidR="00A233E2">
        <w:t>normal</w:t>
      </w:r>
      <w:r>
        <w:t xml:space="preserve"> burst mapping the separation in time between the first and last transmission of the same burst is roughly 20 </w:t>
      </w:r>
      <w:proofErr w:type="spellStart"/>
      <w:r>
        <w:t>ms</w:t>
      </w:r>
      <w:proofErr w:type="spellEnd"/>
      <w:r>
        <w:t xml:space="preserve">, while for the more compact burst mapping illustrated to the right in </w:t>
      </w:r>
      <w:r w:rsidR="00A233E2">
        <w:fldChar w:fldCharType="begin"/>
      </w:r>
      <w:r w:rsidR="00A233E2">
        <w:instrText xml:space="preserve"> REF _Ref409868024 \h </w:instrText>
      </w:r>
      <w:r w:rsidR="00F857F5">
        <w:instrText xml:space="preserve"> \* MERGEFORMAT </w:instrText>
      </w:r>
      <w:r w:rsidR="00A233E2">
        <w:fldChar w:fldCharType="separate"/>
      </w:r>
      <w:r w:rsidR="00A233E2">
        <w:t xml:space="preserve">Figure </w:t>
      </w:r>
      <w:r w:rsidR="00A233E2">
        <w:rPr>
          <w:noProof/>
        </w:rPr>
        <w:t>1</w:t>
      </w:r>
      <w:r w:rsidR="00A233E2">
        <w:fldChar w:fldCharType="end"/>
      </w:r>
      <w:r>
        <w:t xml:space="preserve"> the separation between the first and last </w:t>
      </w:r>
      <w:r w:rsidR="00D846DF">
        <w:t xml:space="preserve">burst </w:t>
      </w:r>
      <w:r>
        <w:t xml:space="preserve">repetition is only around 7 </w:t>
      </w:r>
      <w:proofErr w:type="spellStart"/>
      <w:r>
        <w:t>ms</w:t>
      </w:r>
      <w:proofErr w:type="spellEnd"/>
      <w:r>
        <w:t>, i.e. a reduction of 65%. When increasing the repetition interval to 16 the difference gets closer to 75%.</w:t>
      </w:r>
    </w:p>
    <w:p w:rsidR="00483F8D" w:rsidRDefault="00483F8D" w:rsidP="00483F8D">
      <w:pPr>
        <w:jc w:val="center"/>
      </w:pPr>
      <w:r>
        <w:rPr>
          <w:noProof/>
        </w:rPr>
        <w:drawing>
          <wp:inline distT="0" distB="0" distL="0" distR="0" wp14:anchorId="5917F379" wp14:editId="06E45CA6">
            <wp:extent cx="3461657" cy="142204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2248" cy="1422290"/>
                    </a:xfrm>
                    <a:prstGeom prst="rect">
                      <a:avLst/>
                    </a:prstGeom>
                    <a:noFill/>
                  </pic:spPr>
                </pic:pic>
              </a:graphicData>
            </a:graphic>
          </wp:inline>
        </w:drawing>
      </w:r>
    </w:p>
    <w:p w:rsidR="00483F8D" w:rsidRDefault="00204B00" w:rsidP="00204B00">
      <w:pPr>
        <w:pStyle w:val="Caption"/>
      </w:pPr>
      <w:bookmarkStart w:id="0" w:name="_Ref409868024"/>
      <w:proofErr w:type="gramStart"/>
      <w:r>
        <w:t xml:space="preserve">Figure </w:t>
      </w:r>
      <w:r w:rsidR="000263A2">
        <w:fldChar w:fldCharType="begin"/>
      </w:r>
      <w:r w:rsidR="000263A2">
        <w:instrText xml:space="preserve"> SEQ Figure \* ARABIC </w:instrText>
      </w:r>
      <w:r w:rsidR="000263A2">
        <w:fldChar w:fldCharType="separate"/>
      </w:r>
      <w:r w:rsidR="00B402E4">
        <w:rPr>
          <w:noProof/>
        </w:rPr>
        <w:t>1</w:t>
      </w:r>
      <w:r w:rsidR="000263A2">
        <w:rPr>
          <w:noProof/>
        </w:rPr>
        <w:fldChar w:fldCharType="end"/>
      </w:r>
      <w:bookmarkEnd w:id="0"/>
      <w:r w:rsidR="00483F8D">
        <w:t>.</w:t>
      </w:r>
      <w:proofErr w:type="gramEnd"/>
      <w:r w:rsidR="00483F8D">
        <w:t xml:space="preserve"> </w:t>
      </w:r>
      <w:r w:rsidR="0087352C">
        <w:t>Current</w:t>
      </w:r>
      <w:r w:rsidR="00483F8D">
        <w:t xml:space="preserve"> burst mapping (left) and more compact burst mapping (right).</w:t>
      </w:r>
    </w:p>
    <w:p w:rsidR="00A233E2" w:rsidRDefault="00A233E2" w:rsidP="00A233E2">
      <w:r>
        <w:t xml:space="preserve">This improves the time coherency of the transmission and hence the </w:t>
      </w:r>
      <w:r w:rsidR="00A64026">
        <w:t>performance can be improved.</w:t>
      </w:r>
    </w:p>
    <w:p w:rsidR="00A64026" w:rsidRDefault="00A64026" w:rsidP="00BA330E">
      <w:pPr>
        <w:pStyle w:val="BodyText"/>
      </w:pPr>
      <w:r>
        <w:lastRenderedPageBreak/>
        <w:t xml:space="preserve">As is shown in </w:t>
      </w:r>
      <w:r>
        <w:fldChar w:fldCharType="begin"/>
      </w:r>
      <w:r>
        <w:instrText xml:space="preserve"> REF _Ref409868024 \h </w:instrText>
      </w:r>
      <w:r w:rsidR="00BA330E">
        <w:instrText xml:space="preserve"> \* MERGEFORMAT </w:instrText>
      </w:r>
      <w:r>
        <w:fldChar w:fldCharType="separate"/>
      </w:r>
      <w:r>
        <w:t xml:space="preserve">Figure </w:t>
      </w:r>
      <w:r>
        <w:rPr>
          <w:noProof/>
        </w:rPr>
        <w:t>1</w:t>
      </w:r>
      <w:r>
        <w:fldChar w:fldCharType="end"/>
      </w:r>
      <w:r w:rsidR="0087352C">
        <w:t>,</w:t>
      </w:r>
      <w:r>
        <w:t xml:space="preserve"> the TTI is effectively prolonged by the </w:t>
      </w:r>
      <w:r w:rsidR="0087352C">
        <w:t xml:space="preserve">use of compact burst mapping, </w:t>
      </w:r>
      <w:r w:rsidR="006E3DC1">
        <w:t>and hence it is not beneficial to be used on the DL where devices of different coverage will monitor the same DL channel.</w:t>
      </w:r>
      <w:r w:rsidR="00BA330E">
        <w:t xml:space="preserve"> A shorter monitoring time will allow a more energy efficient operation. Also, to allow for backwards compatibility, the </w:t>
      </w:r>
      <w:r w:rsidR="00D846DF">
        <w:t xml:space="preserve">change in </w:t>
      </w:r>
      <w:r w:rsidR="00BA330E">
        <w:t xml:space="preserve">block structure should preferably </w:t>
      </w:r>
      <w:r w:rsidR="00D846DF">
        <w:t>be minimized</w:t>
      </w:r>
      <w:r w:rsidR="00BA330E">
        <w:t xml:space="preserve"> compared to the legacy mapping.</w:t>
      </w:r>
    </w:p>
    <w:p w:rsidR="00BA330E" w:rsidRDefault="00BA330E" w:rsidP="00BA330E">
      <w:pPr>
        <w:pStyle w:val="BodyText"/>
      </w:pPr>
      <w:r>
        <w:t>Hence, the compact burst mapping is only used on the UL, and is always applied. In a frequency hopping scenario, the use of compact mapping is not expected to improve performance since time coherency is lost between TDMA frames (hopping on different frequencies), but on the other hand, the performance is not degraded compared to using current burst mapping.</w:t>
      </w:r>
    </w:p>
    <w:p w:rsidR="00BA330E" w:rsidRDefault="00BA330E" w:rsidP="00BA330E">
      <w:pPr>
        <w:pStyle w:val="BodyText"/>
      </w:pPr>
      <w:r>
        <w:t>Hence the principle is followed that current burst mapping for traffic channels and their associated control channels are followed on the DL while compact burst mapping is always applied on the UL.</w:t>
      </w:r>
      <w:r w:rsidR="00D846DF" w:rsidRPr="00D846DF">
        <w:t xml:space="preserve"> </w:t>
      </w:r>
      <w:r w:rsidR="00D846DF">
        <w:t>This applies regardless of FH configuration.</w:t>
      </w:r>
    </w:p>
    <w:p w:rsidR="00BA330E" w:rsidRDefault="002C4D10" w:rsidP="002C4D10">
      <w:pPr>
        <w:pStyle w:val="Heading1"/>
      </w:pPr>
      <w:r>
        <w:t>Simulations</w:t>
      </w:r>
    </w:p>
    <w:p w:rsidR="00B013E8" w:rsidRPr="00B013E8" w:rsidRDefault="00B013E8" w:rsidP="00B013E8">
      <w:pPr>
        <w:pStyle w:val="Heading2"/>
      </w:pPr>
      <w:r>
        <w:t>Simulation assumptions</w:t>
      </w:r>
    </w:p>
    <w:p w:rsidR="002C4D10" w:rsidRDefault="002C4D10" w:rsidP="00F857F5">
      <w:pPr>
        <w:pStyle w:val="BodyText"/>
      </w:pPr>
      <w:r>
        <w:t xml:space="preserve">Simulations have been run </w:t>
      </w:r>
      <w:r w:rsidR="00D846DF">
        <w:t xml:space="preserve">for MCS-1 </w:t>
      </w:r>
      <w:r>
        <w:t xml:space="preserve">in both a non-frequency hopping and a frequency hopping scenario </w:t>
      </w:r>
      <w:r w:rsidR="00B013E8">
        <w:t xml:space="preserve">using the highest coverage class of 16 blind transmissions, see </w:t>
      </w:r>
      <w:r w:rsidR="00C80AFA">
        <w:fldChar w:fldCharType="begin"/>
      </w:r>
      <w:r w:rsidR="00C80AFA">
        <w:instrText xml:space="preserve"> REF _Ref410177406 \r \h </w:instrText>
      </w:r>
      <w:r w:rsidR="00C80AFA">
        <w:fldChar w:fldCharType="separate"/>
      </w:r>
      <w:r w:rsidR="00C80AFA">
        <w:t>[7]</w:t>
      </w:r>
      <w:r w:rsidR="00C80AFA">
        <w:fldChar w:fldCharType="end"/>
      </w:r>
      <w:r w:rsidR="00B013E8">
        <w:t>.</w:t>
      </w:r>
    </w:p>
    <w:p w:rsidR="00B013E8" w:rsidRDefault="006B0C1C" w:rsidP="00F857F5">
      <w:pPr>
        <w:pStyle w:val="BodyText"/>
      </w:pPr>
      <w:r>
        <w:t xml:space="preserve">The simulation assumptions from </w:t>
      </w:r>
      <w:r w:rsidR="00C80AFA">
        <w:fldChar w:fldCharType="begin"/>
      </w:r>
      <w:r w:rsidR="00C80AFA">
        <w:instrText xml:space="preserve"> REF _Ref410178536 \r \h </w:instrText>
      </w:r>
      <w:r w:rsidR="00C80AFA">
        <w:fldChar w:fldCharType="separate"/>
      </w:r>
      <w:r w:rsidR="00C80AFA">
        <w:t>[6]</w:t>
      </w:r>
      <w:r w:rsidR="00C80AFA">
        <w:fldChar w:fldCharType="end"/>
      </w:r>
      <w:r>
        <w:t xml:space="preserve"> have been followed applying the agreed frequency offset model to EC-GSM according to </w:t>
      </w:r>
      <w:r w:rsidR="00377573">
        <w:fldChar w:fldCharType="begin"/>
      </w:r>
      <w:r w:rsidR="00377573">
        <w:instrText xml:space="preserve"> REF _Ref409870216 \r \h </w:instrText>
      </w:r>
      <w:r w:rsidR="00F857F5">
        <w:instrText xml:space="preserve"> \* MERGEFORMAT </w:instrText>
      </w:r>
      <w:r w:rsidR="00377573">
        <w:fldChar w:fldCharType="separate"/>
      </w:r>
      <w:proofErr w:type="gramStart"/>
      <w:r w:rsidR="00377573">
        <w:t>[4]</w:t>
      </w:r>
      <w:r w:rsidR="00377573">
        <w:fldChar w:fldCharType="end"/>
      </w:r>
      <w:r w:rsidR="00377573">
        <w:t>,</w:t>
      </w:r>
      <w:proofErr w:type="gramEnd"/>
      <w:r w:rsidR="00377573">
        <w:t xml:space="preserve"> and the candidate specific initial drift from </w:t>
      </w:r>
      <w:r w:rsidR="00C80AFA">
        <w:fldChar w:fldCharType="begin"/>
      </w:r>
      <w:r w:rsidR="00C80AFA">
        <w:instrText xml:space="preserve"> REF _Ref410177950 \r \h </w:instrText>
      </w:r>
      <w:r w:rsidR="00C80AFA">
        <w:fldChar w:fldCharType="separate"/>
      </w:r>
      <w:r w:rsidR="00C80AFA">
        <w:t>[8]</w:t>
      </w:r>
      <w:r w:rsidR="00C80AFA">
        <w:fldChar w:fldCharType="end"/>
      </w:r>
      <w:r w:rsidR="00377573">
        <w:t>.</w:t>
      </w:r>
    </w:p>
    <w:p w:rsidR="00377573" w:rsidRDefault="00D8307C" w:rsidP="00F857F5">
      <w:pPr>
        <w:pStyle w:val="BodyText"/>
      </w:pPr>
      <w:r>
        <w:t xml:space="preserve">Some of the parameters are listed in </w:t>
      </w:r>
      <w:r>
        <w:fldChar w:fldCharType="begin"/>
      </w:r>
      <w:r>
        <w:instrText xml:space="preserve"> REF _Ref409870382 \h </w:instrText>
      </w:r>
      <w:r w:rsidR="00F857F5">
        <w:instrText xml:space="preserve"> \* MERGEFORMAT </w:instrText>
      </w:r>
      <w:r>
        <w:fldChar w:fldCharType="separate"/>
      </w:r>
      <w:r>
        <w:t xml:space="preserve">Table </w:t>
      </w:r>
      <w:r>
        <w:rPr>
          <w:noProof/>
        </w:rPr>
        <w:t>1</w:t>
      </w:r>
      <w:r>
        <w:fldChar w:fldCharType="end"/>
      </w:r>
      <w:r>
        <w:t>.</w:t>
      </w:r>
    </w:p>
    <w:p w:rsidR="00D8307C" w:rsidRDefault="00D8307C" w:rsidP="00D8307C">
      <w:pPr>
        <w:pStyle w:val="Caption"/>
      </w:pPr>
      <w:bookmarkStart w:id="1" w:name="_Ref409870382"/>
      <w:proofErr w:type="gramStart"/>
      <w:r>
        <w:t xml:space="preserve">Table </w:t>
      </w:r>
      <w:r w:rsidR="000263A2">
        <w:fldChar w:fldCharType="begin"/>
      </w:r>
      <w:r w:rsidR="000263A2">
        <w:instrText xml:space="preserve"> SEQ Table \* ARABIC </w:instrText>
      </w:r>
      <w:r w:rsidR="000263A2">
        <w:fldChar w:fldCharType="separate"/>
      </w:r>
      <w:r>
        <w:rPr>
          <w:noProof/>
        </w:rPr>
        <w:t>1</w:t>
      </w:r>
      <w:r w:rsidR="000263A2">
        <w:rPr>
          <w:noProof/>
        </w:rPr>
        <w:fldChar w:fldCharType="end"/>
      </w:r>
      <w:bookmarkEnd w:id="1"/>
      <w:r>
        <w:t>.</w:t>
      </w:r>
      <w:proofErr w:type="gramEnd"/>
      <w:r>
        <w:t xml:space="preserve"> Simulation assumptions</w:t>
      </w:r>
    </w:p>
    <w:tbl>
      <w:tblPr>
        <w:tblW w:w="5156" w:type="dxa"/>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016"/>
      </w:tblGrid>
      <w:tr w:rsidR="00D8307C" w:rsidTr="00D8307C">
        <w:trPr>
          <w:trHeight w:val="173"/>
          <w:jc w:val="center"/>
        </w:trPr>
        <w:tc>
          <w:tcPr>
            <w:tcW w:w="2140" w:type="dxa"/>
            <w:shd w:val="clear" w:color="auto" w:fill="DBE5F1" w:themeFill="accent1" w:themeFillTint="33"/>
          </w:tcPr>
          <w:p w:rsidR="00D8307C" w:rsidRPr="00AD65BA" w:rsidRDefault="00D8307C" w:rsidP="00C026BB">
            <w:pPr>
              <w:keepNext/>
              <w:jc w:val="center"/>
              <w:rPr>
                <w:b/>
                <w:sz w:val="18"/>
                <w:szCs w:val="18"/>
              </w:rPr>
            </w:pPr>
            <w:r w:rsidRPr="00AD65BA">
              <w:rPr>
                <w:b/>
                <w:sz w:val="18"/>
                <w:szCs w:val="18"/>
              </w:rPr>
              <w:t>Parameter</w:t>
            </w:r>
          </w:p>
        </w:tc>
        <w:tc>
          <w:tcPr>
            <w:tcW w:w="3016" w:type="dxa"/>
            <w:shd w:val="clear" w:color="auto" w:fill="DBE5F1" w:themeFill="accent1" w:themeFillTint="33"/>
          </w:tcPr>
          <w:p w:rsidR="00D8307C" w:rsidRPr="00AD65BA" w:rsidRDefault="00D8307C" w:rsidP="00C026BB">
            <w:pPr>
              <w:keepNext/>
              <w:jc w:val="center"/>
              <w:rPr>
                <w:b/>
                <w:sz w:val="18"/>
                <w:szCs w:val="18"/>
              </w:rPr>
            </w:pPr>
            <w:r w:rsidRPr="00AD65BA">
              <w:rPr>
                <w:b/>
                <w:sz w:val="18"/>
                <w:szCs w:val="18"/>
              </w:rPr>
              <w:t>Value</w:t>
            </w:r>
          </w:p>
        </w:tc>
      </w:tr>
      <w:tr w:rsidR="00D8307C" w:rsidTr="00D8307C">
        <w:trPr>
          <w:jc w:val="center"/>
        </w:trPr>
        <w:tc>
          <w:tcPr>
            <w:tcW w:w="2140" w:type="dxa"/>
            <w:shd w:val="clear" w:color="auto" w:fill="auto"/>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w:t>
            </w:r>
          </w:p>
        </w:tc>
        <w:tc>
          <w:tcPr>
            <w:tcW w:w="3016" w:type="dxa"/>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MCS-1</w:t>
            </w:r>
          </w:p>
        </w:tc>
      </w:tr>
      <w:tr w:rsidR="00D8307C" w:rsidTr="00D8307C">
        <w:trPr>
          <w:jc w:val="center"/>
        </w:trPr>
        <w:tc>
          <w:tcPr>
            <w:tcW w:w="2140" w:type="dxa"/>
            <w:shd w:val="clear" w:color="auto" w:fill="auto"/>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Channel </w:t>
            </w:r>
          </w:p>
        </w:tc>
        <w:tc>
          <w:tcPr>
            <w:tcW w:w="3016" w:type="dxa"/>
          </w:tcPr>
          <w:p w:rsidR="00D8307C" w:rsidRDefault="00D8307C" w:rsidP="00D8307C">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TU</w:t>
            </w:r>
          </w:p>
        </w:tc>
      </w:tr>
      <w:tr w:rsidR="00D846DF" w:rsidTr="00D8307C">
        <w:trPr>
          <w:jc w:val="center"/>
        </w:trPr>
        <w:tc>
          <w:tcPr>
            <w:tcW w:w="2140" w:type="dxa"/>
            <w:shd w:val="clear" w:color="auto" w:fill="auto"/>
          </w:tcPr>
          <w:p w:rsidR="00D846DF" w:rsidRDefault="00D846DF" w:rsidP="00C026BB">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Direction</w:t>
            </w:r>
          </w:p>
        </w:tc>
        <w:tc>
          <w:tcPr>
            <w:tcW w:w="3016" w:type="dxa"/>
          </w:tcPr>
          <w:p w:rsidR="00D846DF" w:rsidRDefault="00D846DF" w:rsidP="00D8307C">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UL</w:t>
            </w:r>
          </w:p>
        </w:tc>
      </w:tr>
      <w:tr w:rsidR="00D8307C" w:rsidTr="00D8307C">
        <w:trPr>
          <w:jc w:val="center"/>
        </w:trPr>
        <w:tc>
          <w:tcPr>
            <w:tcW w:w="2140" w:type="dxa"/>
            <w:shd w:val="clear" w:color="auto" w:fill="auto"/>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Mobile speed</w:t>
            </w:r>
          </w:p>
        </w:tc>
        <w:tc>
          <w:tcPr>
            <w:tcW w:w="3016" w:type="dxa"/>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1.2 km/h</w:t>
            </w:r>
          </w:p>
        </w:tc>
      </w:tr>
      <w:tr w:rsidR="00B402E4" w:rsidTr="00D8307C">
        <w:trPr>
          <w:jc w:val="center"/>
        </w:trPr>
        <w:tc>
          <w:tcPr>
            <w:tcW w:w="2140" w:type="dxa"/>
            <w:shd w:val="clear" w:color="auto" w:fill="auto"/>
          </w:tcPr>
          <w:p w:rsidR="00B402E4" w:rsidRDefault="00B402E4" w:rsidP="00C026BB">
            <w:pPr>
              <w:keepNext/>
              <w:spacing w:after="0" w:line="240" w:lineRule="auto"/>
              <w:rPr>
                <w:rFonts w:eastAsia="Times New Roman" w:cstheme="minorHAnsi"/>
                <w:color w:val="000000" w:themeColor="text1"/>
                <w:kern w:val="24"/>
                <w:sz w:val="18"/>
                <w:szCs w:val="32"/>
              </w:rPr>
            </w:pPr>
            <w:r>
              <w:rPr>
                <w:rFonts w:eastAsia="Times New Roman" w:cstheme="minorHAnsi"/>
                <w:color w:val="000000" w:themeColor="text1"/>
                <w:kern w:val="24"/>
                <w:sz w:val="18"/>
                <w:szCs w:val="32"/>
              </w:rPr>
              <w:t>Frequency hopping</w:t>
            </w:r>
          </w:p>
        </w:tc>
        <w:tc>
          <w:tcPr>
            <w:tcW w:w="3016" w:type="dxa"/>
          </w:tcPr>
          <w:p w:rsidR="00B402E4" w:rsidRDefault="00B402E4" w:rsidP="00C026BB">
            <w:pPr>
              <w:keepNext/>
              <w:spacing w:after="0" w:line="240" w:lineRule="auto"/>
              <w:rPr>
                <w:rFonts w:eastAsia="Times New Roman" w:cstheme="minorHAnsi"/>
                <w:color w:val="000000" w:themeColor="text1"/>
                <w:kern w:val="24"/>
                <w:sz w:val="18"/>
                <w:szCs w:val="32"/>
              </w:rPr>
            </w:pPr>
            <w:proofErr w:type="spellStart"/>
            <w:r>
              <w:rPr>
                <w:rFonts w:eastAsia="Times New Roman" w:cstheme="minorHAnsi"/>
                <w:color w:val="000000" w:themeColor="text1"/>
                <w:kern w:val="24"/>
                <w:sz w:val="18"/>
                <w:szCs w:val="32"/>
              </w:rPr>
              <w:t>iFH</w:t>
            </w:r>
            <w:proofErr w:type="spellEnd"/>
            <w:r>
              <w:rPr>
                <w:rFonts w:eastAsia="Times New Roman" w:cstheme="minorHAnsi"/>
                <w:color w:val="000000" w:themeColor="text1"/>
                <w:kern w:val="24"/>
                <w:sz w:val="18"/>
                <w:szCs w:val="32"/>
              </w:rPr>
              <w:t xml:space="preserve">, </w:t>
            </w:r>
            <w:proofErr w:type="spellStart"/>
            <w:r>
              <w:rPr>
                <w:rFonts w:eastAsia="Times New Roman" w:cstheme="minorHAnsi"/>
                <w:color w:val="000000" w:themeColor="text1"/>
                <w:kern w:val="24"/>
                <w:sz w:val="18"/>
                <w:szCs w:val="32"/>
              </w:rPr>
              <w:t>noFH</w:t>
            </w:r>
            <w:proofErr w:type="spellEnd"/>
          </w:p>
        </w:tc>
      </w:tr>
      <w:tr w:rsidR="00D8307C" w:rsidTr="00D8307C">
        <w:trPr>
          <w:jc w:val="center"/>
        </w:trPr>
        <w:tc>
          <w:tcPr>
            <w:tcW w:w="2140" w:type="dxa"/>
            <w:shd w:val="clear" w:color="auto" w:fill="auto"/>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 xml:space="preserve">Band </w:t>
            </w:r>
          </w:p>
        </w:tc>
        <w:tc>
          <w:tcPr>
            <w:tcW w:w="3016" w:type="dxa"/>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GSM 900</w:t>
            </w:r>
          </w:p>
        </w:tc>
      </w:tr>
      <w:tr w:rsidR="00D8307C" w:rsidTr="00D8307C">
        <w:trPr>
          <w:jc w:val="center"/>
        </w:trPr>
        <w:tc>
          <w:tcPr>
            <w:tcW w:w="2140" w:type="dxa"/>
            <w:shd w:val="clear" w:color="auto" w:fill="auto"/>
          </w:tcPr>
          <w:p w:rsid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Impairments</w:t>
            </w:r>
          </w:p>
        </w:tc>
        <w:tc>
          <w:tcPr>
            <w:tcW w:w="3016" w:type="dxa"/>
          </w:tcPr>
          <w:p w:rsidR="00D8307C" w:rsidRPr="00D8307C" w:rsidRDefault="00D8307C" w:rsidP="00C026BB">
            <w:pPr>
              <w:keepNext/>
              <w:spacing w:after="0" w:line="240" w:lineRule="auto"/>
              <w:rPr>
                <w:rFonts w:eastAsia="Times New Roman" w:cstheme="minorHAnsi"/>
                <w:sz w:val="18"/>
                <w:szCs w:val="36"/>
              </w:rPr>
            </w:pPr>
            <w:r>
              <w:rPr>
                <w:rFonts w:eastAsia="Times New Roman" w:cstheme="minorHAnsi"/>
                <w:color w:val="000000" w:themeColor="text1"/>
                <w:kern w:val="24"/>
                <w:sz w:val="18"/>
                <w:szCs w:val="32"/>
              </w:rPr>
              <w:t>Typical RX and TX.</w:t>
            </w:r>
          </w:p>
        </w:tc>
      </w:tr>
      <w:tr w:rsidR="00D8307C" w:rsidTr="00D8307C">
        <w:trPr>
          <w:jc w:val="center"/>
        </w:trPr>
        <w:tc>
          <w:tcPr>
            <w:tcW w:w="2140" w:type="dxa"/>
            <w:shd w:val="clear" w:color="auto" w:fill="auto"/>
          </w:tcPr>
          <w:p w:rsidR="00D8307C" w:rsidRPr="00D8307C" w:rsidRDefault="00D8307C" w:rsidP="00C026BB">
            <w:pPr>
              <w:keepNext/>
              <w:spacing w:after="0" w:line="240" w:lineRule="auto"/>
              <w:rPr>
                <w:rFonts w:eastAsia="Times New Roman" w:cstheme="minorHAnsi"/>
                <w:color w:val="000000" w:themeColor="text1"/>
                <w:kern w:val="24"/>
                <w:sz w:val="18"/>
                <w:szCs w:val="32"/>
              </w:rPr>
            </w:pPr>
            <w:r w:rsidRPr="00D8307C">
              <w:rPr>
                <w:rFonts w:eastAsia="Times New Roman" w:cstheme="minorHAnsi"/>
                <w:color w:val="000000" w:themeColor="text1"/>
                <w:kern w:val="24"/>
                <w:sz w:val="18"/>
                <w:szCs w:val="32"/>
              </w:rPr>
              <w:t>AFC</w:t>
            </w:r>
          </w:p>
        </w:tc>
        <w:tc>
          <w:tcPr>
            <w:tcW w:w="3016" w:type="dxa"/>
          </w:tcPr>
          <w:p w:rsidR="00D8307C" w:rsidRPr="00D8307C" w:rsidRDefault="00D8307C" w:rsidP="00C026BB">
            <w:pPr>
              <w:keepNext/>
              <w:spacing w:after="0" w:line="240" w:lineRule="auto"/>
              <w:rPr>
                <w:rFonts w:eastAsia="Times New Roman" w:cstheme="minorHAnsi"/>
                <w:color w:val="000000" w:themeColor="text1"/>
                <w:kern w:val="24"/>
                <w:sz w:val="18"/>
                <w:szCs w:val="32"/>
              </w:rPr>
            </w:pPr>
            <w:r w:rsidRPr="00D8307C">
              <w:rPr>
                <w:rFonts w:eastAsia="Times New Roman" w:cstheme="minorHAnsi"/>
                <w:color w:val="000000" w:themeColor="text1"/>
                <w:kern w:val="24"/>
                <w:sz w:val="18"/>
                <w:szCs w:val="32"/>
              </w:rPr>
              <w:t xml:space="preserve">Range of possible frequency offsets </w:t>
            </w:r>
            <w:r w:rsidRPr="00D8307C">
              <w:rPr>
                <w:rFonts w:eastAsia="Times New Roman" w:cstheme="minorHAnsi"/>
                <w:color w:val="000000" w:themeColor="text1"/>
                <w:kern w:val="24"/>
                <w:sz w:val="18"/>
                <w:szCs w:val="32"/>
              </w:rPr>
              <w:br/>
              <w:t>detected [-100,100] Hz</w:t>
            </w:r>
          </w:p>
        </w:tc>
      </w:tr>
      <w:tr w:rsidR="00D8307C" w:rsidTr="00D8307C">
        <w:trPr>
          <w:trHeight w:val="64"/>
          <w:jc w:val="center"/>
        </w:trPr>
        <w:tc>
          <w:tcPr>
            <w:tcW w:w="2140" w:type="dxa"/>
            <w:shd w:val="clear" w:color="auto" w:fill="auto"/>
          </w:tcPr>
          <w:p w:rsidR="00D8307C" w:rsidRPr="00D8307C" w:rsidRDefault="00D8307C" w:rsidP="00D8307C">
            <w:pPr>
              <w:keepNext/>
              <w:spacing w:after="0" w:line="240" w:lineRule="auto"/>
              <w:rPr>
                <w:rFonts w:eastAsia="Times New Roman" w:cstheme="minorHAnsi"/>
                <w:color w:val="000000" w:themeColor="text1"/>
                <w:sz w:val="18"/>
                <w:szCs w:val="36"/>
              </w:rPr>
            </w:pPr>
            <w:r w:rsidRPr="00D8307C">
              <w:rPr>
                <w:rFonts w:eastAsia="Times New Roman" w:cstheme="minorHAnsi"/>
                <w:color w:val="000000" w:themeColor="text1"/>
                <w:kern w:val="24"/>
                <w:sz w:val="18"/>
                <w:szCs w:val="32"/>
              </w:rPr>
              <w:t>Number of transmissions</w:t>
            </w:r>
          </w:p>
        </w:tc>
        <w:tc>
          <w:tcPr>
            <w:tcW w:w="3016" w:type="dxa"/>
          </w:tcPr>
          <w:p w:rsidR="00D8307C" w:rsidRPr="00D8307C" w:rsidRDefault="00D8307C" w:rsidP="00D8307C">
            <w:pPr>
              <w:keepNext/>
              <w:spacing w:after="0" w:line="240" w:lineRule="auto"/>
              <w:rPr>
                <w:rFonts w:eastAsia="Times New Roman" w:cstheme="minorHAnsi"/>
                <w:color w:val="000000" w:themeColor="text1"/>
                <w:sz w:val="18"/>
                <w:szCs w:val="36"/>
              </w:rPr>
            </w:pPr>
            <w:r w:rsidRPr="00D8307C">
              <w:rPr>
                <w:rFonts w:eastAsia="Times New Roman" w:cstheme="minorHAnsi"/>
                <w:color w:val="000000" w:themeColor="text1"/>
                <w:kern w:val="24"/>
                <w:sz w:val="18"/>
                <w:szCs w:val="32"/>
              </w:rPr>
              <w:t>16</w:t>
            </w:r>
          </w:p>
        </w:tc>
      </w:tr>
    </w:tbl>
    <w:p w:rsidR="00D8307C" w:rsidRPr="00D8307C" w:rsidRDefault="00D8307C" w:rsidP="00D8307C"/>
    <w:p w:rsidR="00B013E8" w:rsidRPr="002C4D10" w:rsidRDefault="00B013E8" w:rsidP="00B013E8">
      <w:pPr>
        <w:pStyle w:val="Heading2"/>
      </w:pPr>
      <w:r>
        <w:lastRenderedPageBreak/>
        <w:t>Results</w:t>
      </w:r>
    </w:p>
    <w:p w:rsidR="00084072" w:rsidRDefault="000E257E" w:rsidP="003450A9">
      <w:pPr>
        <w:jc w:val="center"/>
      </w:pPr>
      <w:r>
        <w:rPr>
          <w:noProof/>
        </w:rPr>
        <w:drawing>
          <wp:inline distT="0" distB="0" distL="0" distR="0">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1_Current_vs_compact.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B402E4" w:rsidRDefault="00B402E4" w:rsidP="00B402E4">
      <w:pPr>
        <w:pStyle w:val="Caption"/>
      </w:pPr>
      <w:proofErr w:type="gramStart"/>
      <w:r>
        <w:t xml:space="preserve">Figure </w:t>
      </w:r>
      <w:r w:rsidR="000263A2">
        <w:fldChar w:fldCharType="begin"/>
      </w:r>
      <w:r w:rsidR="000263A2">
        <w:instrText xml:space="preserve"> SEQ Figure \* ARABIC </w:instrText>
      </w:r>
      <w:r w:rsidR="000263A2">
        <w:fldChar w:fldCharType="separate"/>
      </w:r>
      <w:r>
        <w:rPr>
          <w:noProof/>
        </w:rPr>
        <w:t>2</w:t>
      </w:r>
      <w:r w:rsidR="000263A2">
        <w:rPr>
          <w:noProof/>
        </w:rPr>
        <w:fldChar w:fldCharType="end"/>
      </w:r>
      <w:r>
        <w:t>.</w:t>
      </w:r>
      <w:proofErr w:type="gramEnd"/>
      <w:r>
        <w:t xml:space="preserve"> Performance of compact burst mapping compared to current burst mapping on a no FH channel and </w:t>
      </w:r>
      <w:proofErr w:type="spellStart"/>
      <w:r>
        <w:t>iFH</w:t>
      </w:r>
      <w:proofErr w:type="spellEnd"/>
      <w:r>
        <w:t xml:space="preserve"> channel.</w:t>
      </w:r>
    </w:p>
    <w:p w:rsidR="00DA12D8" w:rsidRDefault="00B402E4" w:rsidP="00F857F5">
      <w:pPr>
        <w:pStyle w:val="BodyText"/>
      </w:pPr>
      <w:r>
        <w:t>As can be seen, the compa</w:t>
      </w:r>
      <w:bookmarkStart w:id="2" w:name="_GoBack"/>
      <w:bookmarkEnd w:id="2"/>
      <w:r>
        <w:t>ct burst mapping is superior compared to the current burst mapping in a low diversity scenario while in a high diversity scenario there is no difference in performance.</w:t>
      </w:r>
      <w:r w:rsidR="00F857F5">
        <w:t xml:space="preserve"> Hence, for simplicity the compact burst mapping is always applied on UL.</w:t>
      </w:r>
    </w:p>
    <w:p w:rsidR="00B402E4" w:rsidRDefault="00B402E4" w:rsidP="00B402E4">
      <w:pPr>
        <w:pStyle w:val="Heading1"/>
      </w:pPr>
      <w:r>
        <w:t>Conclusions</w:t>
      </w:r>
    </w:p>
    <w:p w:rsidR="00632417" w:rsidRPr="00B402E4" w:rsidRDefault="00632417" w:rsidP="00F857F5">
      <w:pPr>
        <w:pStyle w:val="BodyText"/>
      </w:pPr>
      <w:r>
        <w:t>Based on the results and reasoning provided in the contribution current burst mapping is maintained on the DL for CIoT for traffic channels and their associated control channels, while a compact burst mapping is used on the UL.</w:t>
      </w:r>
    </w:p>
    <w:p w:rsidR="008317F7" w:rsidRDefault="008317F7" w:rsidP="008317F7">
      <w:pPr>
        <w:pStyle w:val="Heading1"/>
      </w:pPr>
      <w:r>
        <w:t>References</w:t>
      </w:r>
    </w:p>
    <w:bookmarkStart w:id="3" w:name="_Ref397674406"/>
    <w:p w:rsidR="008317F7" w:rsidRDefault="008317F7" w:rsidP="008317F7">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3"/>
      <w:r>
        <w:t>.</w:t>
      </w:r>
    </w:p>
    <w:bookmarkStart w:id="4" w:name="_Ref409863848"/>
    <w:p w:rsidR="008317F7" w:rsidRDefault="008317F7" w:rsidP="008317F7">
      <w:pPr>
        <w:pStyle w:val="Reference"/>
      </w:pPr>
      <w:r>
        <w:fldChar w:fldCharType="begin"/>
      </w:r>
      <w:r>
        <w:instrText xml:space="preserve"> HYPERLINK "ftp://www.3gpp.org/tsg_geran/TSG_GERAN/GERAN_64_San_Francisco/Docs/GP-140882.zip" </w:instrText>
      </w:r>
      <w:r>
        <w:fldChar w:fldCharType="separate"/>
      </w:r>
      <w:r>
        <w:rPr>
          <w:rStyle w:val="Hyperlink"/>
        </w:rPr>
        <w:t>GP-140882</w:t>
      </w:r>
      <w:r>
        <w:fldChar w:fldCharType="end"/>
      </w:r>
      <w:r>
        <w:t>, “</w:t>
      </w:r>
      <w:r w:rsidRPr="004225D6">
        <w:t xml:space="preserve">GSM Evolution for cellular </w:t>
      </w:r>
      <w:proofErr w:type="spellStart"/>
      <w:r w:rsidRPr="004225D6">
        <w:t>IoT</w:t>
      </w:r>
      <w:proofErr w:type="spellEnd"/>
      <w:r w:rsidRPr="004225D6">
        <w:t xml:space="preserve"> – On </w:t>
      </w:r>
      <w:r>
        <w:t xml:space="preserve">using </w:t>
      </w:r>
      <w:r w:rsidRPr="004225D6">
        <w:t>blind repetitions</w:t>
      </w:r>
      <w:r>
        <w:t>”, source Ericsson</w:t>
      </w:r>
      <w:r w:rsidR="006242C3">
        <w:t xml:space="preserve"> LM</w:t>
      </w:r>
      <w:r>
        <w:t>. GERAN#64.</w:t>
      </w:r>
      <w:bookmarkEnd w:id="4"/>
    </w:p>
    <w:p w:rsidR="00396525" w:rsidRDefault="00396525" w:rsidP="00396525">
      <w:pPr>
        <w:pStyle w:val="Reference"/>
      </w:pPr>
      <w:bookmarkStart w:id="5" w:name="_Ref409867631"/>
      <w:r>
        <w:t>3GPP TS 45.002, “</w:t>
      </w:r>
      <w:r w:rsidRPr="00396525">
        <w:t>Multiplexing and multiple access on the radio path</w:t>
      </w:r>
      <w:r>
        <w:t>”</w:t>
      </w:r>
      <w:bookmarkEnd w:id="5"/>
    </w:p>
    <w:bookmarkStart w:id="6" w:name="_Ref409870216"/>
    <w:p w:rsidR="006B0C1C" w:rsidRDefault="006B0C1C" w:rsidP="00396525">
      <w:pPr>
        <w:pStyle w:val="Reference"/>
      </w:pPr>
      <w:r>
        <w:fldChar w:fldCharType="begin"/>
      </w:r>
      <w:r>
        <w:instrText xml:space="preserve"> HYPERLINK "ftp://www.3gpp.org/tsg_geran/TSG_GERAN/GERAN_64_San_Francisco/Docs/GP-140885.zip" </w:instrText>
      </w:r>
      <w:r>
        <w:fldChar w:fldCharType="separate"/>
      </w:r>
      <w:r>
        <w:rPr>
          <w:rStyle w:val="Hyperlink"/>
        </w:rPr>
        <w:t>GP-140885</w:t>
      </w:r>
      <w:r>
        <w:fldChar w:fldCharType="end"/>
      </w:r>
      <w:r>
        <w:t>, “</w:t>
      </w:r>
      <w:r w:rsidRPr="00777B5F">
        <w:rPr>
          <w:rFonts w:ascii="Arial" w:hAnsi="Arial" w:cs="Arial"/>
          <w:sz w:val="18"/>
          <w:szCs w:val="20"/>
        </w:rPr>
        <w:t xml:space="preserve">Frequency offset model for cellular </w:t>
      </w:r>
      <w:proofErr w:type="spellStart"/>
      <w:r w:rsidRPr="00777B5F">
        <w:rPr>
          <w:rFonts w:ascii="Arial" w:hAnsi="Arial" w:cs="Arial"/>
          <w:sz w:val="18"/>
          <w:szCs w:val="20"/>
        </w:rPr>
        <w:t>IoT</w:t>
      </w:r>
      <w:proofErr w:type="spellEnd"/>
      <w:r>
        <w:t>”, source Ericsson</w:t>
      </w:r>
      <w:r w:rsidR="006242C3">
        <w:t xml:space="preserve"> LM</w:t>
      </w:r>
      <w:r>
        <w:t>. GERAN#64.</w:t>
      </w:r>
      <w:bookmarkEnd w:id="6"/>
    </w:p>
    <w:bookmarkStart w:id="7" w:name="_Ref410180949"/>
    <w:p w:rsidR="00C80AFA" w:rsidRDefault="00C80AFA" w:rsidP="00C80AFA">
      <w:pPr>
        <w:pStyle w:val="Reference"/>
      </w:pPr>
      <w:r>
        <w:lastRenderedPageBreak/>
        <w:fldChar w:fldCharType="begin"/>
      </w:r>
      <w:r>
        <w:instrText xml:space="preserve"> HYPERLINK "ftp://www.3gpp.org/tsg_geran/TSG_GERAN/GERAN_64_San_Francisco/Docs/GP-140882.zip" </w:instrText>
      </w:r>
      <w:r>
        <w:fldChar w:fldCharType="separate"/>
      </w:r>
      <w:r>
        <w:rPr>
          <w:rStyle w:val="Hyperlink"/>
        </w:rPr>
        <w:t>GP-140882</w:t>
      </w:r>
      <w:r>
        <w:fldChar w:fldCharType="end"/>
      </w:r>
      <w:r>
        <w:t>, “</w:t>
      </w:r>
      <w:r w:rsidRPr="00C80AFA">
        <w:t xml:space="preserve">GSM Evolution for cellular </w:t>
      </w:r>
      <w:proofErr w:type="spellStart"/>
      <w:r w:rsidRPr="00C80AFA">
        <w:t>IoT</w:t>
      </w:r>
      <w:proofErr w:type="spellEnd"/>
      <w:r w:rsidRPr="00C80AFA">
        <w:t xml:space="preserve"> – On using blind repetitions</w:t>
      </w:r>
      <w:r>
        <w:t>”, source Ericsson LM. GERAN#64.</w:t>
      </w:r>
      <w:bookmarkEnd w:id="7"/>
    </w:p>
    <w:bookmarkStart w:id="8" w:name="_Ref410178536"/>
    <w:p w:rsidR="00C80AFA" w:rsidRDefault="00C80AFA" w:rsidP="00C80AFA">
      <w:pPr>
        <w:pStyle w:val="Reference"/>
      </w:pPr>
      <w:r>
        <w:fldChar w:fldCharType="begin"/>
      </w:r>
      <w:r>
        <w:instrText xml:space="preserve"> HYPERLINK "ftp://www.3gpp.org/tsg_geran/TSG_GERAN/AD-HOCs/Ad-hoc_GERAN1-GERAN2_CIoT/Docs/GPC150009.zip" </w:instrText>
      </w:r>
      <w:r>
        <w:fldChar w:fldCharType="separate"/>
      </w:r>
      <w:r>
        <w:rPr>
          <w:rStyle w:val="Hyperlink"/>
        </w:rPr>
        <w:t>GPC150009</w:t>
      </w:r>
      <w:r>
        <w:fldChar w:fldCharType="end"/>
      </w:r>
      <w:r>
        <w:t xml:space="preserve">, “Technical Report Update”, source Rapporteur. GERAN Ad Hoc#1 on </w:t>
      </w:r>
      <w:proofErr w:type="spellStart"/>
      <w:r>
        <w:t>FS_IoT_LC</w:t>
      </w:r>
      <w:proofErr w:type="spellEnd"/>
      <w:r>
        <w:t>.</w:t>
      </w:r>
      <w:bookmarkEnd w:id="8"/>
    </w:p>
    <w:bookmarkStart w:id="9" w:name="_Ref410177406"/>
    <w:p w:rsidR="00C80AFA" w:rsidRDefault="00C80AFA" w:rsidP="00C80AFA">
      <w:pPr>
        <w:pStyle w:val="Reference"/>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t>, “</w:t>
      </w:r>
      <w:r w:rsidRPr="00C06584">
        <w:t>EC-GSM, Mapping of logical channels onto physical channels</w:t>
      </w:r>
      <w:r>
        <w:t xml:space="preserve">”, source Ericsson LM. GERAN Ad Hoc#1 on </w:t>
      </w:r>
      <w:proofErr w:type="spellStart"/>
      <w:r>
        <w:t>FS_IoT_LC</w:t>
      </w:r>
      <w:proofErr w:type="spellEnd"/>
      <w:r>
        <w:t>.</w:t>
      </w:r>
      <w:bookmarkEnd w:id="9"/>
    </w:p>
    <w:bookmarkStart w:id="10" w:name="_Ref410177950"/>
    <w:p w:rsidR="00C80AFA" w:rsidRPr="008317F7" w:rsidRDefault="00C80AFA" w:rsidP="00C80AFA">
      <w:pPr>
        <w:pStyle w:val="Reference"/>
      </w:pPr>
      <w:r>
        <w:fldChar w:fldCharType="begin"/>
      </w:r>
      <w:r>
        <w:instrText xml:space="preserve"> HYPERLINK "ftp://www.3gpp.org/tsg_geran/TSG_GERAN/AD-HOCs/Ad-hoc_GERAN1-GERAN2_CIoT/Docs/GPC150064.zip" </w:instrText>
      </w:r>
      <w:r>
        <w:fldChar w:fldCharType="separate"/>
      </w:r>
      <w:r>
        <w:rPr>
          <w:rStyle w:val="Hyperlink"/>
        </w:rPr>
        <w:t>GPC150064</w:t>
      </w:r>
      <w:r>
        <w:fldChar w:fldCharType="end"/>
      </w:r>
      <w:r>
        <w:t>, “</w:t>
      </w:r>
      <w:r w:rsidRPr="00CE1FA8">
        <w:t>EC-GSM, EC-SCH design, performance and mapping</w:t>
      </w:r>
      <w:r>
        <w:t xml:space="preserve">”, source Ericsson LM. GERAN Ad Hoc#1 </w:t>
      </w:r>
      <w:proofErr w:type="spellStart"/>
      <w:r>
        <w:t>FS_IoT_LC</w:t>
      </w:r>
      <w:proofErr w:type="spellEnd"/>
      <w:r>
        <w:t>.</w:t>
      </w:r>
      <w:bookmarkEnd w:id="10"/>
    </w:p>
    <w:sectPr w:rsidR="00C80AFA" w:rsidRPr="008317F7"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3A2" w:rsidRDefault="000263A2">
      <w:r>
        <w:separator/>
      </w:r>
    </w:p>
  </w:endnote>
  <w:endnote w:type="continuationSeparator" w:id="0">
    <w:p w:rsidR="000263A2" w:rsidRDefault="00026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0E257E">
      <w:rPr>
        <w:rStyle w:val="PageNumber"/>
        <w:noProof/>
      </w:rPr>
      <w:t>2</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257E">
      <w:rPr>
        <w:rStyle w:val="PageNumber"/>
        <w:noProof/>
      </w:rPr>
      <w:t>4</w:t>
    </w:r>
    <w:r>
      <w:rPr>
        <w:rStyle w:val="PageNumber"/>
      </w:rPr>
      <w:fldChar w:fldCharType="end"/>
    </w:r>
    <w:r>
      <w:rPr>
        <w:rStyle w:val="PageNumber"/>
      </w:rPr>
      <w:t>)</w:t>
    </w:r>
    <w:bookmarkEnd w:id="11"/>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D846D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46DF">
      <w:rPr>
        <w:rStyle w:val="PageNumber"/>
        <w:noProof/>
      </w:rPr>
      <w:t>4</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3A2" w:rsidRDefault="000263A2">
      <w:r>
        <w:separator/>
      </w:r>
    </w:p>
  </w:footnote>
  <w:footnote w:type="continuationSeparator" w:id="0">
    <w:p w:rsidR="000263A2" w:rsidRDefault="00026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8307C" w:rsidRDefault="00D505CA" w:rsidP="00EA60C1">
    <w:pPr>
      <w:pStyle w:val="Header"/>
    </w:pPr>
    <w:r w:rsidRPr="00D8307C">
      <w:t>3GPP TSG GERAN</w:t>
    </w:r>
    <w:r w:rsidR="00D8307C" w:rsidRPr="00D8307C">
      <w:t xml:space="preserve"> Ad Hoc#1 on </w:t>
    </w:r>
    <w:proofErr w:type="spellStart"/>
    <w:r w:rsidR="00D8307C" w:rsidRPr="00D8307C">
      <w:t>FS_IoT_LC</w:t>
    </w:r>
    <w:proofErr w:type="spellEnd"/>
    <w:r w:rsidRPr="00D8307C">
      <w:tab/>
    </w:r>
    <w:r w:rsidRPr="00D8307C">
      <w:tab/>
    </w:r>
    <w:proofErr w:type="spellStart"/>
    <w:r w:rsidRPr="00D8307C">
      <w:t>Tdoc</w:t>
    </w:r>
    <w:proofErr w:type="spellEnd"/>
    <w:r w:rsidRPr="00D8307C">
      <w:t xml:space="preserve"> GP</w:t>
    </w:r>
    <w:r w:rsidR="00D8307C">
      <w:t>C150</w:t>
    </w:r>
    <w:r w:rsidR="00662A40">
      <w:t>061</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317F7" w:rsidRDefault="00D505CA" w:rsidP="0015360B">
    <w:pPr>
      <w:pStyle w:val="Header"/>
      <w:spacing w:after="0"/>
    </w:pPr>
    <w:r w:rsidRPr="008317F7">
      <w:t>3GPP TSG GERAN</w:t>
    </w:r>
    <w:r w:rsidR="008317F7" w:rsidRPr="008317F7">
      <w:t xml:space="preserve"> Ad Hoc#1 on </w:t>
    </w:r>
    <w:proofErr w:type="spellStart"/>
    <w:r w:rsidR="008317F7" w:rsidRPr="008317F7">
      <w:t>FS_IoT_LC</w:t>
    </w:r>
    <w:proofErr w:type="spellEnd"/>
    <w:r w:rsidRPr="008317F7">
      <w:tab/>
    </w:r>
    <w:r w:rsidRPr="008317F7">
      <w:tab/>
    </w:r>
    <w:proofErr w:type="spellStart"/>
    <w:r w:rsidRPr="008317F7">
      <w:t>Tdoc</w:t>
    </w:r>
    <w:proofErr w:type="spellEnd"/>
    <w:r w:rsidRPr="008317F7">
      <w:t xml:space="preserve"> GP</w:t>
    </w:r>
    <w:r w:rsidR="008317F7">
      <w:t>C150</w:t>
    </w:r>
    <w:r w:rsidR="00662A40">
      <w:t>061</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662A40">
      <w:rPr>
        <w:lang w:val="it-IT"/>
      </w:rPr>
      <w:t>1.4.3.1</w:t>
    </w:r>
  </w:p>
  <w:p w:rsidR="001200D6" w:rsidRPr="00454B41" w:rsidRDefault="008317F7" w:rsidP="00454B41">
    <w:pPr>
      <w:pStyle w:val="Header"/>
      <w:spacing w:after="0"/>
      <w:rPr>
        <w:snapToGrid w:val="0"/>
      </w:rPr>
    </w:pPr>
    <w:r>
      <w:t>2</w:t>
    </w:r>
    <w:r w:rsidRPr="008317F7">
      <w:rPr>
        <w:vertAlign w:val="superscript"/>
      </w:rPr>
      <w:t>nd</w:t>
    </w:r>
    <w:r>
      <w:t xml:space="preserve"> </w:t>
    </w:r>
    <w:r w:rsidR="00D505CA" w:rsidRPr="00264773">
      <w:t xml:space="preserve">– </w:t>
    </w:r>
    <w:r>
      <w:t>5</w:t>
    </w:r>
    <w:r w:rsidR="00B74E2C" w:rsidRPr="00B74E2C">
      <w:rPr>
        <w:vertAlign w:val="superscript"/>
      </w:rPr>
      <w:t>th</w:t>
    </w:r>
    <w:r w:rsidR="00B74E2C">
      <w:t xml:space="preserve"> </w:t>
    </w:r>
    <w:r>
      <w:t>February</w:t>
    </w:r>
    <w:r w:rsidR="00D505CA" w:rsidRPr="00264773">
      <w:t xml:space="preserve">, </w:t>
    </w:r>
    <w:r>
      <w:t>2015</w:t>
    </w:r>
    <w:r w:rsidR="00D505CA" w:rsidRPr="00264773">
      <w:br/>
    </w:r>
    <w:bookmarkStart w:id="12" w:name="_Ref515183447"/>
    <w:bookmarkEnd w:id="12"/>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668"/>
    <w:rsid w:val="0000723E"/>
    <w:rsid w:val="00007639"/>
    <w:rsid w:val="00007A29"/>
    <w:rsid w:val="00007E3C"/>
    <w:rsid w:val="00007FB7"/>
    <w:rsid w:val="00010AB5"/>
    <w:rsid w:val="0001175D"/>
    <w:rsid w:val="00011DEE"/>
    <w:rsid w:val="00012730"/>
    <w:rsid w:val="0001283C"/>
    <w:rsid w:val="00013054"/>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3A2"/>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57E"/>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0DB"/>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72"/>
    <w:rsid w:val="0063241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A40"/>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D41"/>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47F8"/>
    <w:rsid w:val="00745E82"/>
    <w:rsid w:val="00745EB8"/>
    <w:rsid w:val="0074618E"/>
    <w:rsid w:val="007462D9"/>
    <w:rsid w:val="00750C4F"/>
    <w:rsid w:val="007510A8"/>
    <w:rsid w:val="007512FB"/>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52C"/>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2B62"/>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BCA"/>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65BA"/>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3E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3D28"/>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6343"/>
    <w:rsid w:val="00B875E8"/>
    <w:rsid w:val="00B919B5"/>
    <w:rsid w:val="00B92833"/>
    <w:rsid w:val="00B93A3A"/>
    <w:rsid w:val="00B94456"/>
    <w:rsid w:val="00B977B8"/>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21A"/>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AFA"/>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07C"/>
    <w:rsid w:val="00D836B3"/>
    <w:rsid w:val="00D83EB6"/>
    <w:rsid w:val="00D846DF"/>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97DCC"/>
    <w:rsid w:val="00EA0B60"/>
    <w:rsid w:val="00EA10F4"/>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7F5"/>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0D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B4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40D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0D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B4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40D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F899-9E75-4650-8761-C35D4205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6287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7</cp:revision>
  <cp:lastPrinted>2013-02-08T15:42:00Z</cp:lastPrinted>
  <dcterms:created xsi:type="dcterms:W3CDTF">2015-01-28T02:58:00Z</dcterms:created>
  <dcterms:modified xsi:type="dcterms:W3CDTF">2015-01-28T03:09:00Z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